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5A8F7">
      <w:pPr>
        <w:jc w:val="center"/>
        <w:rPr>
          <w:rFonts w:ascii="华文中宋" w:hAnsi="华文中宋" w:eastAsia="华文中宋"/>
          <w:b/>
          <w:sz w:val="36"/>
          <w:szCs w:val="36"/>
        </w:rPr>
      </w:pPr>
      <w:r>
        <w:rPr>
          <w:rFonts w:hint="eastAsia" w:ascii="华文中宋" w:hAnsi="华文中宋" w:eastAsia="华文中宋"/>
          <w:b/>
          <w:sz w:val="36"/>
          <w:szCs w:val="36"/>
        </w:rPr>
        <w:t>茅以升科技教育基金会</w:t>
      </w:r>
    </w:p>
    <w:p w14:paraId="1B50A74D">
      <w:pPr>
        <w:jc w:val="center"/>
        <w:rPr>
          <w:rFonts w:ascii="华文中宋" w:hAnsi="华文中宋" w:eastAsia="华文中宋"/>
          <w:b/>
          <w:sz w:val="36"/>
          <w:szCs w:val="36"/>
        </w:rPr>
      </w:pPr>
      <w:r>
        <w:rPr>
          <w:rFonts w:hint="eastAsia" w:ascii="华文中宋" w:hAnsi="华文中宋" w:eastAsia="华文中宋"/>
          <w:b/>
          <w:sz w:val="36"/>
          <w:szCs w:val="36"/>
        </w:rPr>
        <w:t>“茅以升工程教育学生奖”奖评选办法</w:t>
      </w:r>
    </w:p>
    <w:p w14:paraId="1E6BB2BA">
      <w:pPr>
        <w:adjustRightInd w:val="0"/>
        <w:snapToGrid w:val="0"/>
        <w:spacing w:line="560" w:lineRule="exact"/>
        <w:rPr>
          <w:rFonts w:ascii="华文中宋" w:hAnsi="华文中宋" w:eastAsia="华文中宋"/>
          <w:b/>
          <w:sz w:val="36"/>
          <w:szCs w:val="36"/>
        </w:rPr>
      </w:pPr>
    </w:p>
    <w:p w14:paraId="479D2AC7">
      <w:pPr>
        <w:adjustRightInd w:val="0"/>
        <w:snapToGrid w:val="0"/>
        <w:spacing w:line="560" w:lineRule="exact"/>
        <w:rPr>
          <w:rFonts w:ascii="黑体" w:eastAsia="黑体"/>
          <w:sz w:val="32"/>
          <w:szCs w:val="32"/>
        </w:rPr>
      </w:pPr>
      <w:r>
        <w:rPr>
          <w:rFonts w:hint="eastAsia" w:ascii="黑体" w:eastAsia="黑体"/>
          <w:sz w:val="32"/>
          <w:szCs w:val="32"/>
        </w:rPr>
        <w:t>一、宗旨</w:t>
      </w:r>
    </w:p>
    <w:p w14:paraId="3EA0E517">
      <w:pPr>
        <w:adjustRightInd w:val="0"/>
        <w:snapToGrid w:val="0"/>
        <w:spacing w:after="240" w:line="560" w:lineRule="exact"/>
        <w:ind w:firstLine="640" w:firstLineChars="200"/>
        <w:rPr>
          <w:rFonts w:ascii="仿宋_GB2312" w:eastAsia="仿宋_GB2312"/>
          <w:sz w:val="32"/>
          <w:szCs w:val="32"/>
        </w:rPr>
      </w:pPr>
      <w:r>
        <w:rPr>
          <w:rFonts w:hint="eastAsia" w:ascii="仿宋_GB2312" w:eastAsia="仿宋_GB2312"/>
          <w:sz w:val="32"/>
          <w:szCs w:val="32"/>
        </w:rPr>
        <w:t>为纪念我国著名桥梁工程专家、教育家茅以升先生，激励大学生学习茅以升先生不断进取和科学治学的精神，继承茅以升先生在工程建设和科技教育工作方面的事业，促进大学生德、智、体、美健康成长和全面发展，特设立茅以升工程教育学生奖。</w:t>
      </w:r>
    </w:p>
    <w:p w14:paraId="4A981474">
      <w:pPr>
        <w:adjustRightInd w:val="0"/>
        <w:snapToGrid w:val="0"/>
        <w:spacing w:line="560" w:lineRule="exact"/>
        <w:rPr>
          <w:rFonts w:ascii="黑体" w:eastAsia="黑体"/>
          <w:sz w:val="32"/>
          <w:szCs w:val="32"/>
        </w:rPr>
      </w:pPr>
      <w:r>
        <w:rPr>
          <w:rFonts w:hint="eastAsia" w:ascii="黑体" w:eastAsia="黑体"/>
          <w:sz w:val="32"/>
          <w:szCs w:val="32"/>
        </w:rPr>
        <w:t>二、奖励对象、人数及奖励内容</w:t>
      </w:r>
    </w:p>
    <w:p w14:paraId="101CF2E6">
      <w:pPr>
        <w:adjustRightInd w:val="0"/>
        <w:snapToGrid w:val="0"/>
        <w:spacing w:line="560" w:lineRule="exact"/>
        <w:ind w:firstLine="640" w:firstLineChars="200"/>
        <w:rPr>
          <w:rFonts w:ascii="黑体" w:eastAsia="黑体"/>
          <w:sz w:val="32"/>
          <w:szCs w:val="32"/>
        </w:rPr>
      </w:pPr>
      <w:r>
        <w:rPr>
          <w:rFonts w:hint="eastAsia" w:ascii="仿宋_GB2312" w:eastAsia="仿宋_GB2312"/>
          <w:sz w:val="32"/>
          <w:szCs w:val="32"/>
        </w:rPr>
        <w:t>1.茅以升工程教育学生奖的奖励对象为茅以升先生生前曾学习和工作过的六所大学即西南交通大学、北京交通大学、天津大学、清华大学、东南大学、河海大学以及2005年增加的三所大学即同济大学、浙江大学、哈尔滨工业大学共计九所大学的土木工程类在校本科毕业班在读的学生，每年评选9名，每校1名。</w:t>
      </w:r>
    </w:p>
    <w:p w14:paraId="2D8CAF82">
      <w:pPr>
        <w:adjustRightInd w:val="0"/>
        <w:snapToGrid w:val="0"/>
        <w:spacing w:after="240" w:line="560" w:lineRule="exact"/>
        <w:ind w:firstLine="640" w:firstLineChars="200"/>
        <w:rPr>
          <w:rFonts w:ascii="仿宋_GB2312" w:eastAsia="仿宋_GB2312"/>
          <w:color w:val="FF0000"/>
          <w:sz w:val="32"/>
          <w:szCs w:val="32"/>
        </w:rPr>
      </w:pPr>
      <w:r>
        <w:rPr>
          <w:rFonts w:hint="eastAsia" w:ascii="仿宋_GB2312" w:eastAsia="仿宋_GB2312"/>
          <w:sz w:val="32"/>
          <w:szCs w:val="32"/>
        </w:rPr>
        <w:t>2.获奖者，由茅以升科技教育基金会颁发荣誉证书、奖章和奖金，</w:t>
      </w:r>
      <w:r>
        <w:rPr>
          <w:rFonts w:hint="eastAsia" w:ascii="仿宋_GB2312" w:eastAsia="仿宋_GB2312"/>
          <w:color w:val="000000" w:themeColor="text1"/>
          <w:sz w:val="32"/>
          <w:szCs w:val="32"/>
        </w:rPr>
        <w:t>奖金每人5000元。</w:t>
      </w:r>
    </w:p>
    <w:p w14:paraId="6750F4C0">
      <w:pPr>
        <w:adjustRightInd w:val="0"/>
        <w:snapToGrid w:val="0"/>
        <w:spacing w:line="560" w:lineRule="exact"/>
        <w:rPr>
          <w:rFonts w:ascii="黑体" w:eastAsia="黑体"/>
          <w:sz w:val="32"/>
          <w:szCs w:val="32"/>
        </w:rPr>
      </w:pPr>
      <w:r>
        <w:rPr>
          <w:rFonts w:hint="eastAsia" w:ascii="黑体" w:eastAsia="黑体"/>
          <w:sz w:val="32"/>
          <w:szCs w:val="32"/>
        </w:rPr>
        <w:t>三、获奖条件</w:t>
      </w:r>
    </w:p>
    <w:p w14:paraId="0CCDB5B7">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1.具有坚定正确的政治方向，热爱社会主义祖国，思想作风表现优良，积极践行社会主义核心价值观；</w:t>
      </w:r>
    </w:p>
    <w:p w14:paraId="651AC149">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2.有良好的道德修养，模范遵守法规、校规和社会主义公德，在本校学风校风建设和精神文明建设中起到骨干带头作用；</w:t>
      </w:r>
    </w:p>
    <w:p w14:paraId="68FBC1D9">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3.牢记茅以升先生“先习后学，边习边学”的8字准则，有志于学习、宣传和践行茅以升精神的土木工程专业（工程类专业）本科生；</w:t>
      </w:r>
    </w:p>
    <w:p w14:paraId="708C2914">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4.学习勤奋、刻苦，成绩优异，学习成绩专业排名10%；</w:t>
      </w:r>
    </w:p>
    <w:p w14:paraId="5BE3306F">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5.综合考评成绩专业排名前10%，且在社会实践、创新能力、综合素质等方面有突出表现；</w:t>
      </w:r>
    </w:p>
    <w:p w14:paraId="394F8004">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6.积极参加体育锻炼，培养健康的心理素质,有良好的生活习惯、强健的体魄和健全的人格。</w:t>
      </w:r>
    </w:p>
    <w:p w14:paraId="315C8D1F">
      <w:pPr>
        <w:adjustRightInd w:val="0"/>
        <w:snapToGrid w:val="0"/>
        <w:spacing w:line="560" w:lineRule="exact"/>
        <w:rPr>
          <w:rFonts w:ascii="黑体" w:eastAsia="黑体"/>
          <w:sz w:val="32"/>
          <w:szCs w:val="32"/>
        </w:rPr>
      </w:pPr>
      <w:r>
        <w:rPr>
          <w:rFonts w:hint="eastAsia" w:ascii="黑体" w:eastAsia="黑体"/>
          <w:sz w:val="32"/>
          <w:szCs w:val="32"/>
        </w:rPr>
        <w:t>四、工程教育学生奖评定办法</w:t>
      </w:r>
    </w:p>
    <w:p w14:paraId="4777D0CA">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1.设立茅以升工程教育学生奖评审委员会。设主任1名、评审委员9名及秘书1名。上述九校每校推举1名委员，主任及秘书由茅以升科技教育基金会任命，以上人员组成相对稳定。</w:t>
      </w:r>
    </w:p>
    <w:p w14:paraId="3E95F10D">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2.茅以升工程教育学生奖每年评选一次。各校每年推荐1名获奖者。各校的推荐人选在上报前应在全校公示，广泛征求意见，确保推荐质量。并于当年规定时间将填好的推荐表报送茅以升工程教育学生奖秘书单位。评审委员会第二年3月底公布评定结果。</w:t>
      </w:r>
    </w:p>
    <w:p w14:paraId="3D8EE887">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3.评审委员会每年举行评审会议一次，审查评定各校报送的人选；总结、交流、改进评审工作，向基金会提出建议。工程教育学生奖从茅以升科技教育基金会列支。</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634D8"/>
    <w:rsid w:val="001904DC"/>
    <w:rsid w:val="00196416"/>
    <w:rsid w:val="001B26E1"/>
    <w:rsid w:val="003634D8"/>
    <w:rsid w:val="005B339C"/>
    <w:rsid w:val="00604653"/>
    <w:rsid w:val="006E1D7D"/>
    <w:rsid w:val="0096776E"/>
    <w:rsid w:val="00A3077D"/>
    <w:rsid w:val="00C47806"/>
    <w:rsid w:val="00D84FDB"/>
    <w:rsid w:val="00DA758B"/>
    <w:rsid w:val="00E35B5E"/>
    <w:rsid w:val="00E62A79"/>
    <w:rsid w:val="00ED4A55"/>
    <w:rsid w:val="00EE6E91"/>
    <w:rsid w:val="00F02B72"/>
    <w:rsid w:val="00FC5507"/>
    <w:rsid w:val="73DA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9"/>
    <w:qFormat/>
    <w:uiPriority w:val="0"/>
    <w:pPr>
      <w:keepNext/>
      <w:keepLines/>
      <w:spacing w:before="260" w:after="260" w:line="416" w:lineRule="auto"/>
      <w:outlineLvl w:val="2"/>
    </w:pPr>
    <w:rPr>
      <w:b/>
      <w:bCs/>
      <w:sz w:val="32"/>
      <w:szCs w:val="32"/>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标题 3 Char"/>
    <w:basedOn w:val="6"/>
    <w:link w:val="2"/>
    <w:uiPriority w:val="0"/>
    <w:rPr>
      <w:rFonts w:ascii="Times New Roman" w:hAnsi="Times New Roman" w:eastAsia="宋体" w:cs="Times New Roman"/>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870</Words>
  <Characters>891</Characters>
  <Lines>6</Lines>
  <Paragraphs>1</Paragraphs>
  <TotalTime>20</TotalTime>
  <ScaleCrop>false</ScaleCrop>
  <LinksUpToDate>false</LinksUpToDate>
  <CharactersWithSpaces>891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2012-09-20T08:50:00Z</dcterms:created>
  <dc:creator>lenovo xp</dc:creator>
  <cp:lastModifiedBy>V</cp:lastModifiedBy>
  <dcterms:modified xsi:type="dcterms:W3CDTF">2026-10-09T06:23:17Z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eyJoZGlkIjoiYjFlMzg1NTdjZmNiZWY5YjdlMGFhZjI4MjA5YjUyZTgiLCJ1c2VySWQiOiIxMjU2MDgzNTcyIn0=</vt:lpwstr>
  </property>
  <property fmtid="{D5CDD505-2E9C-101B-9397-08002B2CF9AE}" pid="3" name="KSOProductBuildVer">
    <vt:lpwstr>2052-12.1.0.28505</vt:lpwstr>
  </property>
  <property fmtid="{D5CDD505-2E9C-101B-9397-08002B2CF9AE}" pid="4" name="ICV">
    <vt:lpwstr>28FF2AB77C4D4F958A07CE5EC3D4AD61_12</vt:lpwstr>
  </property>
</Properties>
</file>